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F645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0" w:firstLineChars="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 w14:paraId="7838BD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“十四五”第二批本科教育教学改革</w:t>
      </w:r>
    </w:p>
    <w:p w14:paraId="006FAF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0" w:firstLineChars="0"/>
        <w:jc w:val="center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重点研究方向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选题指南</w:t>
      </w:r>
    </w:p>
    <w:p w14:paraId="79E3A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CD99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人工智能赋能本科教育教学创新提质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探索与实践</w:t>
      </w:r>
    </w:p>
    <w:p w14:paraId="7FBB3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人工智能通识教育的理念创新与课程体系构建</w:t>
      </w:r>
    </w:p>
    <w:p w14:paraId="3E970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0" w:firstLine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3.高校师生人工智能素养提升的改革与实践</w:t>
      </w:r>
    </w:p>
    <w:p w14:paraId="6224F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0" w:firstLine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4.学科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专业设置与区域发展匹配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机制的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与实践</w:t>
      </w:r>
    </w:p>
    <w:p w14:paraId="12DDF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新时代高校课程思政教学模式创新探索</w:t>
      </w:r>
    </w:p>
    <w:p w14:paraId="7EAB9D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开源生态课程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体系构建</w:t>
      </w:r>
    </w:p>
    <w:p w14:paraId="6F3634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7.涉外法治、跨境电商、国际传播、网络安全、集成电路、“双碳”、量子科技、生物制造、新能源、新材料、低空经济等战略性产业领域拔尖创新人才培养体系构建与实践</w:t>
      </w:r>
    </w:p>
    <w:p w14:paraId="338AD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8.交叉融合为导向的新文科、新工科、新农科、新医科人才培养模式探索与实践</w:t>
      </w:r>
    </w:p>
    <w:p w14:paraId="67355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9.高校拔尖创业人才培养体系构建与实践</w:t>
      </w:r>
    </w:p>
    <w:p w14:paraId="4A91D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0" w:firstLineChars="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10.科技发展、国家战略需求导向的人才培养模式改革</w:t>
      </w:r>
    </w:p>
    <w:p w14:paraId="630590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0" w:firstLineChars="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11.医教协同的临床医学人才培养改革与实践</w:t>
      </w:r>
    </w:p>
    <w:p w14:paraId="39424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12.打破院系、学科专业壁垒加快复合型创新人才培养的模式创新与实践</w:t>
      </w:r>
    </w:p>
    <w:p w14:paraId="2E89A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13.面向新兴战略产业的学科专业与人才培养快速响应机制探索与实践</w:t>
      </w:r>
    </w:p>
    <w:p w14:paraId="5FEDA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14.服务国家战略的国际化创新人才培养创新与实践</w:t>
      </w:r>
    </w:p>
    <w:p w14:paraId="14960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15.中医师承关系培养改革与实践</w:t>
      </w:r>
    </w:p>
    <w:p w14:paraId="36D287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16.高校人才培养质量保证体系的创新与实践</w:t>
      </w:r>
    </w:p>
    <w:p w14:paraId="6BB87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17.人工智能赋能专业评价、学生评价的改革与实践</w:t>
      </w:r>
    </w:p>
    <w:p w14:paraId="23F3A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18.招生-培养-就业三位一体统筹推进机制创新与探索</w:t>
      </w:r>
    </w:p>
    <w:p w14:paraId="0F49DD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19.科研与教学融汇协同育人模式创新与探索</w:t>
      </w:r>
    </w:p>
    <w:p w14:paraId="708896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20.基层教学组织运行机制创新与探索</w:t>
      </w:r>
    </w:p>
    <w:p w14:paraId="406027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21.</w:t>
      </w:r>
      <w:r>
        <w:rPr>
          <w:rFonts w:ascii="Times New Roman" w:hAnsi="Times New Roman" w:eastAsia="仿宋_GB2312" w:cs="Times New Roman"/>
          <w:sz w:val="32"/>
          <w:szCs w:val="32"/>
        </w:rPr>
        <w:t>地方本科高校产学研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协同育人</w:t>
      </w:r>
      <w:r>
        <w:rPr>
          <w:rFonts w:ascii="Times New Roman" w:hAnsi="Times New Roman" w:eastAsia="仿宋_GB2312" w:cs="Times New Roman"/>
          <w:sz w:val="32"/>
          <w:szCs w:val="32"/>
        </w:rPr>
        <w:t>模式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改革与探索</w:t>
      </w:r>
    </w:p>
    <w:p w14:paraId="385DD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720A3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738B2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36A51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uto"/>
        <w:ind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 w14:paraId="75E45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7C5841"/>
    <w:rsid w:val="429078C6"/>
    <w:rsid w:val="58EB5FBC"/>
    <w:rsid w:val="5DC4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532</Words>
  <Characters>565</Characters>
  <Lines>0</Lines>
  <Paragraphs>0</Paragraphs>
  <TotalTime>1</TotalTime>
  <ScaleCrop>false</ScaleCrop>
  <LinksUpToDate>false</LinksUpToDate>
  <CharactersWithSpaces>565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2024-11-19T02:09:00Z</dcterms:created>
  <dc:creator>Administrator</dc:creator>
  <cp:lastModifiedBy>WPS_1591257808</cp:lastModifiedBy>
  <dcterms:modified xsi:type="dcterms:W3CDTF">2024-11-20T04:42:35Z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F781645E54194A70B3A8964E93C130C2_12</vt:lpwstr>
  </property>
</Properties>
</file>